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66" w:rsidRDefault="003D0F94" w:rsidP="003D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94">
        <w:rPr>
          <w:rFonts w:ascii="Times New Roman" w:hAnsi="Times New Roman" w:cs="Times New Roman"/>
          <w:b/>
          <w:sz w:val="24"/>
          <w:szCs w:val="24"/>
        </w:rPr>
        <w:t>Методика проведения промежуточной аттестации ординатор</w:t>
      </w:r>
      <w:r w:rsidR="00904966">
        <w:rPr>
          <w:rFonts w:ascii="Times New Roman" w:hAnsi="Times New Roman" w:cs="Times New Roman"/>
          <w:b/>
          <w:sz w:val="24"/>
          <w:szCs w:val="24"/>
        </w:rPr>
        <w:t>ов</w:t>
      </w:r>
    </w:p>
    <w:p w:rsidR="003D0F94" w:rsidRPr="003D0F94" w:rsidRDefault="00904966" w:rsidP="003D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«О</w:t>
      </w:r>
      <w:r w:rsidR="003D0F94" w:rsidRPr="003D0F94">
        <w:rPr>
          <w:rFonts w:ascii="Times New Roman" w:hAnsi="Times New Roman" w:cs="Times New Roman"/>
          <w:b/>
          <w:sz w:val="24"/>
          <w:szCs w:val="24"/>
        </w:rPr>
        <w:t>бщая гигиена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D0F94" w:rsidRP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следующим темам: 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Общие вопросы профессиональной патологии. 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Профессиональные заболевания органов дыхания от воздействия промышленных аэрозолей. 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Профессиональные бронхиты и хроническая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 болезнь легких пылевой и токсико-пылевой этиологии. 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Профессиональные заболевания от воздействия химических веществ. ПЗ системы крови. Профессиональные заболевания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гепатобиларной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бронхиолит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, пневмония, отек легких. Хронические поражения органов дыхания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токсик</w:t>
      </w:r>
      <w:proofErr w:type="gramStart"/>
      <w:r w:rsidRPr="003D0F9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0F94">
        <w:rPr>
          <w:rFonts w:ascii="Times New Roman" w:hAnsi="Times New Roman" w:cs="Times New Roman"/>
          <w:sz w:val="24"/>
          <w:szCs w:val="24"/>
        </w:rPr>
        <w:t xml:space="preserve"> химической этиологии: бронхит, ХОБЛ,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>, пневмосклероз. Диагностика. Лечение. Профилактика. МСЭ.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аллергозы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>. Диагностика. Алгоритм экспертизы связи аллергических, заболеваний с профессией.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Профессиональные заболевания опорно-двигательного аппарата, обусловленные физическими перегрузками: артрозы и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периартрозы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F94">
        <w:rPr>
          <w:rFonts w:ascii="Times New Roman" w:hAnsi="Times New Roman" w:cs="Times New Roman"/>
          <w:sz w:val="24"/>
          <w:szCs w:val="24"/>
        </w:rPr>
        <w:t>миофиброзы</w:t>
      </w:r>
      <w:proofErr w:type="spellEnd"/>
      <w:r w:rsidRPr="003D0F94">
        <w:rPr>
          <w:rFonts w:ascii="Times New Roman" w:hAnsi="Times New Roman" w:cs="Times New Roman"/>
          <w:sz w:val="24"/>
          <w:szCs w:val="24"/>
        </w:rPr>
        <w:t>. Оценка тяжести трудового процесса. Основные профессиональные группы: животноводы, строители</w:t>
      </w:r>
      <w:r w:rsidRPr="003D0F94">
        <w:rPr>
          <w:rStyle w:val="2"/>
          <w:rFonts w:eastAsiaTheme="minorHAnsi"/>
          <w:b w:val="0"/>
        </w:rPr>
        <w:t xml:space="preserve"> </w:t>
      </w:r>
      <w:r w:rsidRPr="003D0F94">
        <w:rPr>
          <w:rFonts w:ascii="Times New Roman" w:hAnsi="Times New Roman" w:cs="Times New Roman"/>
          <w:sz w:val="24"/>
          <w:szCs w:val="24"/>
        </w:rPr>
        <w:t>(штукатур</w:t>
      </w:r>
      <w:proofErr w:type="gramStart"/>
      <w:r w:rsidRPr="003D0F9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D0F94">
        <w:rPr>
          <w:rFonts w:ascii="Times New Roman" w:hAnsi="Times New Roman" w:cs="Times New Roman"/>
          <w:sz w:val="24"/>
          <w:szCs w:val="24"/>
        </w:rPr>
        <w:t xml:space="preserve"> маляры и др.). Клиника, диагностика. Дифференциальный диагноз. Лечение. МСЭ. Диспансеризация больных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</w:t>
      </w:r>
      <w:proofErr w:type="gramStart"/>
      <w:r w:rsidRPr="003D0F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0F94">
        <w:rPr>
          <w:rFonts w:ascii="Times New Roman" w:hAnsi="Times New Roman" w:cs="Times New Roman"/>
          <w:sz w:val="24"/>
          <w:szCs w:val="24"/>
        </w:rPr>
        <w:t xml:space="preserve"> и С</w:t>
      </w:r>
    </w:p>
    <w:p w:rsidR="003D0F94" w:rsidRPr="003D0F94" w:rsidRDefault="003D0F94" w:rsidP="003D0F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</w:r>
    </w:p>
    <w:p w:rsid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94" w:rsidRP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F94">
        <w:rPr>
          <w:rFonts w:ascii="Times New Roman" w:hAnsi="Times New Roman" w:cs="Times New Roman"/>
          <w:sz w:val="24"/>
          <w:szCs w:val="24"/>
        </w:rPr>
        <w:t xml:space="preserve">Ординатору необходимо ответить на тестовый контроль из 50 вопросов. </w:t>
      </w:r>
    </w:p>
    <w:p w:rsid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94" w:rsidRPr="005F433F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3F">
        <w:rPr>
          <w:rFonts w:ascii="Times New Roman" w:hAnsi="Times New Roman" w:cs="Times New Roman"/>
          <w:sz w:val="24"/>
          <w:szCs w:val="24"/>
        </w:rPr>
        <w:t>Пример тестового вопроса:</w:t>
      </w: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1354"/>
        <w:gridCol w:w="7397"/>
      </w:tblGrid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3D0F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01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3D0F9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ОСНОВНЫМИ ДОКУМЕНТАМИ, НЕОБХОДИМЫМИ ДЛЯ СВЯЗИ ЗАБОЛЕВАНИЯ С ПРОФЕССИЕЙ ПРИ НАПРАВЛЕНИИ БОЛЬНОГО В ЦЕНТР ПРОФПАТОЛОГИИ, ЯВЛЯЮТСЯ ВСЕ ПЕРЕЧИСЛЕННЫЕ </w:t>
            </w:r>
            <w:proofErr w:type="gramStart"/>
            <w:r w:rsidRPr="003D0F9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КРОМЕ</w:t>
            </w:r>
            <w:proofErr w:type="gramEnd"/>
            <w:r w:rsidRPr="003D0F94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:</w:t>
            </w:r>
          </w:p>
        </w:tc>
      </w:tr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амбулаторной карты с результатами </w:t>
            </w:r>
            <w:proofErr w:type="gramStart"/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proofErr w:type="gramEnd"/>
            <w:r w:rsidRPr="003D0F94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периодических медицинских осмотров</w:t>
            </w:r>
          </w:p>
        </w:tc>
      </w:tr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копии трудовой книжки</w:t>
            </w:r>
          </w:p>
        </w:tc>
      </w:tr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санитарно-гигиенической характеристики условий труда </w:t>
            </w:r>
          </w:p>
        </w:tc>
      </w:tr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производственной характеристики</w:t>
            </w:r>
          </w:p>
        </w:tc>
      </w:tr>
      <w:tr w:rsidR="003D0F94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F94" w:rsidRPr="003D0F94" w:rsidRDefault="003D0F94" w:rsidP="00B3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0F94" w:rsidRPr="003D0F94" w:rsidRDefault="003D0F94" w:rsidP="00B34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9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3D0F94"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 w:rsidRPr="003D0F94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(руководителя медицинского учреждения)</w:t>
            </w:r>
          </w:p>
        </w:tc>
      </w:tr>
    </w:tbl>
    <w:p w:rsidR="003D0F94" w:rsidRPr="005F433F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3F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D0F94" w:rsidRP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94" w:rsidRDefault="003D0F94" w:rsidP="003D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382">
        <w:rPr>
          <w:rFonts w:ascii="Times New Roman" w:hAnsi="Times New Roman" w:cs="Times New Roman"/>
          <w:sz w:val="24"/>
          <w:szCs w:val="24"/>
        </w:rPr>
        <w:t>Критерии оценки тестовых заданий зачтено: 90-100% - оценка «отлично» , 80-89% - оценка «хорошо» , 70-79% - оценка «удовлетворительно», не зачтено: менее 70% правильных ответов – оценка «неудовлетворительно».</w:t>
      </w:r>
      <w:proofErr w:type="gramEnd"/>
    </w:p>
    <w:p w:rsidR="00AB5AB3" w:rsidRDefault="00AB5AB3"/>
    <w:sectPr w:rsidR="00AB5AB3" w:rsidSect="003D0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5475"/>
    <w:multiLevelType w:val="hybridMultilevel"/>
    <w:tmpl w:val="3EAE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94"/>
    <w:rsid w:val="003D0F94"/>
    <w:rsid w:val="005D76D9"/>
    <w:rsid w:val="00904966"/>
    <w:rsid w:val="00A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3D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3D0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>OFFICE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2024-11-26T20:31:00Z</dcterms:created>
  <dcterms:modified xsi:type="dcterms:W3CDTF">2024-11-26T20:31:00Z</dcterms:modified>
</cp:coreProperties>
</file>